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Health and safety policy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6803"/>
          </w:tcPr>
          <w:p>
            <w:r>
              <w:t>1.0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Where staff can read it</w:t>
            </w:r>
          </w:p>
        </w:tc>
        <w:tc>
          <w:tcPr>
            <w:tcW w:type="dxa" w:w="6803"/>
          </w:tcPr>
          <w:p>
            <w:r>
              <w:t>e.g. noticeboard, intranet, staff handbook</w:t>
            </w:r>
          </w:p>
        </w:tc>
      </w:tr>
    </w:tbl>
    <w:p/>
    <w:p>
      <w:pPr>
        <w:pStyle w:val="Heading2"/>
      </w:pPr>
      <w:r>
        <w:t>Part 1: Statement of intent</w:t>
      </w:r>
    </w:p>
    <w:p>
      <w:r>
        <w:rPr>
          <w:i/>
          <w:color w:val="6B7083"/>
        </w:rPr>
        <w:t>Say what the business commits to, in its own words. The most senior person signs and dates it.</w:t>
      </w:r>
    </w:p>
    <w:p>
      <w:pPr>
        <w:pStyle w:val="ListBullet"/>
      </w:pPr>
      <w:r>
        <w:t>Identify the risks from our work and control them, starting with the most serious</w:t>
      </w:r>
    </w:p>
    <w:p>
      <w:pPr>
        <w:pStyle w:val="ListBullet"/>
      </w:pPr>
      <w:r>
        <w:t>Give everyone the information, instruction, training and supervision they need to work safely</w:t>
      </w:r>
    </w:p>
    <w:p>
      <w:pPr>
        <w:pStyle w:val="ListBullet"/>
      </w:pPr>
      <w:r>
        <w:t>Provide and maintain safe premises, equipment and vehicles</w:t>
      </w:r>
    </w:p>
    <w:p>
      <w:pPr>
        <w:pStyle w:val="ListBullet"/>
      </w:pPr>
      <w:r>
        <w:t>Consult employees and their representatives on matters that affect their health and safety</w:t>
      </w:r>
    </w:p>
    <w:p>
      <w:pPr>
        <w:pStyle w:val="ListBullet"/>
      </w:pPr>
      <w:r>
        <w:t>Plan for emergencies, including fire, first aid and evacuation</w:t>
      </w:r>
    </w:p>
    <w:p>
      <w:pPr>
        <w:pStyle w:val="ListBullet"/>
      </w:pPr>
      <w:r>
        <w:t>Investigate accidents, near misses and work-related ill health, and act on what we learn</w:t>
      </w:r>
    </w:p>
    <w:p>
      <w:pPr>
        <w:pStyle w:val="ListBullet"/>
      </w:pPr>
      <w:r>
        <w:t>Review this policy every year, and sooner if the business changes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Signed</w:t>
            </w:r>
          </w:p>
        </w:tc>
        <w:tc>
          <w:tcPr>
            <w:tcW w:type="dxa" w:w="6803"/>
          </w:tcPr>
          <w:p>
            <w:r>
              <w:t>Most senior person in the business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Name and position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Part 2: Responsibilities for health and safety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Responsibility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Name and position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Deputy</w:t>
            </w:r>
          </w:p>
        </w:tc>
      </w:tr>
      <w:tr>
        <w:tc>
          <w:tcPr>
            <w:tcW w:type="dxa" w:w="3324"/>
          </w:tcPr>
          <w:p>
            <w:r>
              <w:t>Overall and final responsibility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Day-to-day responsibility for putting this policy into practice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Risk assessments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First aid and accident reporting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Fire safety and evacuation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Training and training records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Equipment inspection and maintenance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Competent health and safety adviser (internal or external)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r>
        <w:rPr>
          <w:i/>
          <w:color w:val="6B7083"/>
        </w:rPr>
        <w:t>All employees should co-operate with managers on health and safety, take reasonable care of themselves and of others affected by their work, and report hazards, accidents and near misses.</w:t>
      </w:r>
    </w:p>
    <w:p>
      <w:pPr>
        <w:pStyle w:val="Heading2"/>
      </w:pPr>
      <w:r>
        <w:t>Part 3: Arrangements for health and safety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Area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What we do, who does it, how often</w:t>
            </w:r>
          </w:p>
        </w:tc>
      </w:tr>
      <w:tr>
        <w:tc>
          <w:tcPr>
            <w:tcW w:type="dxa" w:w="4986"/>
          </w:tcPr>
          <w:p>
            <w:r>
              <w:t>Risk assessment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Training and induction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Consultation with employees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Emergency procedures and evacuation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First aid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Accidents, incidents and RIDDOR reporting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Hazardous substances (COSHH)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Work equipment and maintenance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Display screen equipment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Contractors and visitors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Monitoring and review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pStyle w:val="Heading2"/>
      </w:pPr>
      <w:r>
        <w:t>Review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Reviewed by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Changes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and safety policy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